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44AD" w14:textId="77777777" w:rsidR="002E35ED" w:rsidRDefault="002E35ED" w:rsidP="00636998">
      <w:pPr>
        <w:jc w:val="center"/>
        <w:rPr>
          <w:sz w:val="144"/>
          <w:szCs w:val="144"/>
        </w:rPr>
      </w:pPr>
    </w:p>
    <w:p w14:paraId="17BC8BC7" w14:textId="0EC4DE3E" w:rsidR="002E35ED" w:rsidRDefault="002E35ED" w:rsidP="00636998">
      <w:pPr>
        <w:jc w:val="center"/>
        <w:rPr>
          <w:sz w:val="144"/>
          <w:szCs w:val="144"/>
        </w:rPr>
      </w:pPr>
      <w:r>
        <w:rPr>
          <w:rFonts w:ascii="Comic Sans MS" w:hAnsi="Comic Sans MS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602BAC44" wp14:editId="7ABBB280">
            <wp:simplePos x="0" y="0"/>
            <wp:positionH relativeFrom="column">
              <wp:posOffset>1257300</wp:posOffset>
            </wp:positionH>
            <wp:positionV relativeFrom="paragraph">
              <wp:posOffset>-1905</wp:posOffset>
            </wp:positionV>
            <wp:extent cx="27622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EEC22" w14:textId="77777777" w:rsidR="002E35ED" w:rsidRDefault="002E35ED" w:rsidP="00636998">
      <w:pPr>
        <w:jc w:val="center"/>
        <w:rPr>
          <w:sz w:val="72"/>
          <w:szCs w:val="72"/>
        </w:rPr>
      </w:pPr>
    </w:p>
    <w:p w14:paraId="617C4D0E" w14:textId="77777777" w:rsidR="002E35ED" w:rsidRDefault="002E35ED" w:rsidP="00636998">
      <w:pPr>
        <w:jc w:val="center"/>
        <w:rPr>
          <w:sz w:val="72"/>
          <w:szCs w:val="72"/>
        </w:rPr>
      </w:pPr>
    </w:p>
    <w:p w14:paraId="6BFE3D9E" w14:textId="77777777" w:rsidR="002E35ED" w:rsidRDefault="002E35ED" w:rsidP="00636998">
      <w:pPr>
        <w:jc w:val="center"/>
        <w:rPr>
          <w:sz w:val="72"/>
          <w:szCs w:val="72"/>
        </w:rPr>
      </w:pPr>
    </w:p>
    <w:p w14:paraId="686CF378" w14:textId="77777777" w:rsidR="002E35ED" w:rsidRDefault="002E35ED" w:rsidP="00636998">
      <w:pPr>
        <w:jc w:val="center"/>
        <w:rPr>
          <w:sz w:val="72"/>
          <w:szCs w:val="72"/>
        </w:rPr>
      </w:pPr>
    </w:p>
    <w:p w14:paraId="4475EDC3" w14:textId="71CE7103" w:rsidR="002E35ED" w:rsidRPr="002E35ED" w:rsidRDefault="002E35ED" w:rsidP="00636998">
      <w:pPr>
        <w:jc w:val="center"/>
        <w:rPr>
          <w:rFonts w:ascii="Comic Sans MS" w:hAnsi="Comic Sans MS"/>
          <w:sz w:val="72"/>
          <w:szCs w:val="72"/>
        </w:rPr>
      </w:pPr>
      <w:r w:rsidRPr="002E35ED">
        <w:rPr>
          <w:rFonts w:ascii="Comic Sans MS" w:hAnsi="Comic Sans MS"/>
          <w:sz w:val="72"/>
          <w:szCs w:val="72"/>
        </w:rPr>
        <w:t>St. Michael’s P.S.</w:t>
      </w:r>
    </w:p>
    <w:p w14:paraId="17D267B8" w14:textId="488CC423" w:rsidR="002E35ED" w:rsidRPr="002E35ED" w:rsidRDefault="002E35ED" w:rsidP="00636998">
      <w:pPr>
        <w:jc w:val="center"/>
        <w:rPr>
          <w:rFonts w:ascii="Comic Sans MS" w:hAnsi="Comic Sans MS"/>
          <w:sz w:val="72"/>
          <w:szCs w:val="72"/>
        </w:rPr>
      </w:pPr>
      <w:proofErr w:type="spellStart"/>
      <w:r w:rsidRPr="002E35ED">
        <w:rPr>
          <w:rFonts w:ascii="Comic Sans MS" w:hAnsi="Comic Sans MS"/>
          <w:sz w:val="72"/>
          <w:szCs w:val="72"/>
        </w:rPr>
        <w:t>Killean</w:t>
      </w:r>
      <w:proofErr w:type="spellEnd"/>
    </w:p>
    <w:p w14:paraId="5AC2AE5B" w14:textId="77777777" w:rsidR="002E35ED" w:rsidRDefault="002E35ED" w:rsidP="00636998">
      <w:pPr>
        <w:jc w:val="center"/>
        <w:rPr>
          <w:sz w:val="72"/>
          <w:szCs w:val="72"/>
        </w:rPr>
      </w:pPr>
    </w:p>
    <w:p w14:paraId="23C23BF1" w14:textId="67A55155" w:rsidR="00D1135A" w:rsidRDefault="00FD44D9" w:rsidP="00636998">
      <w:pPr>
        <w:jc w:val="center"/>
        <w:rPr>
          <w:sz w:val="72"/>
          <w:szCs w:val="72"/>
        </w:rPr>
      </w:pPr>
      <w:r>
        <w:rPr>
          <w:sz w:val="72"/>
          <w:szCs w:val="72"/>
        </w:rPr>
        <w:t>Period Dignity Policy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31"/>
        <w:gridCol w:w="3755"/>
      </w:tblGrid>
      <w:tr w:rsidR="00FD44D9" w14:paraId="75142D5F" w14:textId="77777777" w:rsidTr="00FD44D9">
        <w:tc>
          <w:tcPr>
            <w:tcW w:w="2734" w:type="pct"/>
          </w:tcPr>
          <w:p w14:paraId="081786B0" w14:textId="0739AA07" w:rsidR="00FD44D9" w:rsidRPr="00FD44D9" w:rsidRDefault="00FD44D9" w:rsidP="00FD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ratified by the Board of Governors:</w:t>
            </w:r>
          </w:p>
        </w:tc>
        <w:tc>
          <w:tcPr>
            <w:tcW w:w="2266" w:type="pct"/>
          </w:tcPr>
          <w:p w14:paraId="0996B115" w14:textId="386D08EC" w:rsidR="00FD44D9" w:rsidRPr="007502BA" w:rsidRDefault="007502BA" w:rsidP="00636998">
            <w:pPr>
              <w:jc w:val="center"/>
              <w:rPr>
                <w:sz w:val="32"/>
                <w:szCs w:val="32"/>
              </w:rPr>
            </w:pPr>
            <w:r w:rsidRPr="007502BA">
              <w:rPr>
                <w:sz w:val="32"/>
                <w:szCs w:val="32"/>
              </w:rPr>
              <w:t>June 2023</w:t>
            </w:r>
          </w:p>
        </w:tc>
      </w:tr>
      <w:tr w:rsidR="00FD44D9" w14:paraId="498555AB" w14:textId="77777777" w:rsidTr="00FD44D9">
        <w:tc>
          <w:tcPr>
            <w:tcW w:w="2734" w:type="pct"/>
          </w:tcPr>
          <w:p w14:paraId="221D7EF0" w14:textId="789ADBC0" w:rsidR="00FD44D9" w:rsidRPr="00FD44D9" w:rsidRDefault="00FD44D9" w:rsidP="00FD44D9">
            <w:pPr>
              <w:rPr>
                <w:sz w:val="24"/>
                <w:szCs w:val="24"/>
              </w:rPr>
            </w:pPr>
            <w:r w:rsidRPr="00FD44D9">
              <w:rPr>
                <w:sz w:val="24"/>
                <w:szCs w:val="24"/>
              </w:rPr>
              <w:t>Date of Review:</w:t>
            </w:r>
          </w:p>
        </w:tc>
        <w:tc>
          <w:tcPr>
            <w:tcW w:w="2266" w:type="pct"/>
          </w:tcPr>
          <w:p w14:paraId="609B868A" w14:textId="77777777" w:rsidR="00FD44D9" w:rsidRDefault="00FD44D9" w:rsidP="00636998">
            <w:pPr>
              <w:jc w:val="center"/>
              <w:rPr>
                <w:sz w:val="72"/>
                <w:szCs w:val="72"/>
              </w:rPr>
            </w:pPr>
          </w:p>
        </w:tc>
      </w:tr>
      <w:tr w:rsidR="00153A07" w14:paraId="1192EDBD" w14:textId="77777777" w:rsidTr="00FD44D9">
        <w:tc>
          <w:tcPr>
            <w:tcW w:w="2734" w:type="pct"/>
          </w:tcPr>
          <w:p w14:paraId="18F3CD62" w14:textId="236D3445" w:rsidR="00153A07" w:rsidRPr="00FD44D9" w:rsidRDefault="00153A07" w:rsidP="00FD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(Chair of Governing Body)</w:t>
            </w:r>
          </w:p>
        </w:tc>
        <w:tc>
          <w:tcPr>
            <w:tcW w:w="2266" w:type="pct"/>
          </w:tcPr>
          <w:p w14:paraId="5C1AF76D" w14:textId="77777777" w:rsidR="00153A07" w:rsidRDefault="00153A07" w:rsidP="00636998">
            <w:pPr>
              <w:jc w:val="center"/>
              <w:rPr>
                <w:sz w:val="72"/>
                <w:szCs w:val="72"/>
              </w:rPr>
            </w:pPr>
          </w:p>
        </w:tc>
      </w:tr>
    </w:tbl>
    <w:p w14:paraId="4C2E11F4" w14:textId="77777777" w:rsidR="00FD44D9" w:rsidRPr="002E35ED" w:rsidRDefault="00FD44D9" w:rsidP="00636998">
      <w:pPr>
        <w:jc w:val="center"/>
        <w:rPr>
          <w:sz w:val="72"/>
          <w:szCs w:val="72"/>
        </w:rPr>
      </w:pPr>
    </w:p>
    <w:p w14:paraId="720D0B89" w14:textId="77777777" w:rsidR="007502BA" w:rsidRDefault="007502BA" w:rsidP="00E948ED">
      <w:pPr>
        <w:rPr>
          <w:sz w:val="144"/>
          <w:szCs w:val="144"/>
        </w:rPr>
      </w:pPr>
    </w:p>
    <w:p w14:paraId="719FC057" w14:textId="2F7336E0" w:rsidR="00E948ED" w:rsidRPr="002E35ED" w:rsidRDefault="00E948ED" w:rsidP="00E948ED">
      <w:pPr>
        <w:rPr>
          <w:sz w:val="24"/>
          <w:szCs w:val="24"/>
        </w:rPr>
      </w:pPr>
      <w:r w:rsidRPr="002E35ED">
        <w:rPr>
          <w:sz w:val="24"/>
          <w:szCs w:val="24"/>
        </w:rPr>
        <w:t xml:space="preserve">Children are now much younger when they begin their </w:t>
      </w:r>
      <w:r w:rsidR="00D0506E" w:rsidRPr="002E35ED">
        <w:rPr>
          <w:sz w:val="24"/>
          <w:szCs w:val="24"/>
        </w:rPr>
        <w:t>M</w:t>
      </w:r>
      <w:r w:rsidRPr="002E35ED">
        <w:rPr>
          <w:sz w:val="24"/>
          <w:szCs w:val="24"/>
        </w:rPr>
        <w:t xml:space="preserve">enstrual </w:t>
      </w:r>
      <w:proofErr w:type="gramStart"/>
      <w:r w:rsidR="00D0506E" w:rsidRPr="002E35ED">
        <w:rPr>
          <w:sz w:val="24"/>
          <w:szCs w:val="24"/>
        </w:rPr>
        <w:t>C</w:t>
      </w:r>
      <w:r w:rsidRPr="002E35ED">
        <w:rPr>
          <w:sz w:val="24"/>
          <w:szCs w:val="24"/>
        </w:rPr>
        <w:t>ycle</w:t>
      </w:r>
      <w:proofErr w:type="gramEnd"/>
      <w:r w:rsidRPr="002E35ED">
        <w:rPr>
          <w:sz w:val="24"/>
          <w:szCs w:val="24"/>
        </w:rPr>
        <w:t xml:space="preserve"> and it is important that all our children are informed so that they feel comfortable when speaking with a Parent or member of staff especially should they need support to meet their intimate personal needs.</w:t>
      </w:r>
    </w:p>
    <w:p w14:paraId="18A2BF19" w14:textId="77777777" w:rsidR="00E948ED" w:rsidRPr="002E35ED" w:rsidRDefault="00E948ED" w:rsidP="00E948ED">
      <w:pPr>
        <w:rPr>
          <w:sz w:val="24"/>
          <w:szCs w:val="24"/>
        </w:rPr>
      </w:pPr>
    </w:p>
    <w:p w14:paraId="5B130276" w14:textId="2B4B912E" w:rsidR="00896D7F" w:rsidRPr="002E35ED" w:rsidRDefault="00E948ED" w:rsidP="00E948ED">
      <w:pPr>
        <w:rPr>
          <w:sz w:val="24"/>
          <w:szCs w:val="24"/>
        </w:rPr>
      </w:pPr>
      <w:r w:rsidRPr="002E35ED">
        <w:rPr>
          <w:sz w:val="24"/>
          <w:szCs w:val="24"/>
        </w:rPr>
        <w:t>W</w:t>
      </w:r>
      <w:r w:rsidR="005220A3" w:rsidRPr="002E35ED">
        <w:rPr>
          <w:sz w:val="24"/>
          <w:szCs w:val="24"/>
        </w:rPr>
        <w:t>e</w:t>
      </w:r>
      <w:r w:rsidR="003834A7" w:rsidRPr="002E35ED">
        <w:rPr>
          <w:sz w:val="24"/>
          <w:szCs w:val="24"/>
        </w:rPr>
        <w:t xml:space="preserve"> in</w:t>
      </w:r>
      <w:r w:rsidR="002E35ED" w:rsidRPr="002E35ED">
        <w:rPr>
          <w:sz w:val="24"/>
          <w:szCs w:val="24"/>
        </w:rPr>
        <w:t xml:space="preserve"> St. Michael’s P.S</w:t>
      </w:r>
      <w:r w:rsidR="003834A7" w:rsidRPr="002E35ED">
        <w:rPr>
          <w:sz w:val="24"/>
          <w:szCs w:val="24"/>
        </w:rPr>
        <w:t xml:space="preserve"> will issue guidance at the beginning of P6 to </w:t>
      </w:r>
      <w:r w:rsidR="002E35ED" w:rsidRPr="002E35ED">
        <w:rPr>
          <w:sz w:val="24"/>
          <w:szCs w:val="24"/>
        </w:rPr>
        <w:t xml:space="preserve">the Parents of </w:t>
      </w:r>
      <w:r w:rsidR="003834A7" w:rsidRPr="002E35ED">
        <w:rPr>
          <w:sz w:val="24"/>
          <w:szCs w:val="24"/>
        </w:rPr>
        <w:t>female</w:t>
      </w:r>
      <w:r w:rsidR="005220A3" w:rsidRPr="002E35ED">
        <w:rPr>
          <w:sz w:val="24"/>
          <w:szCs w:val="24"/>
        </w:rPr>
        <w:t xml:space="preserve"> pupils</w:t>
      </w:r>
      <w:r w:rsidR="003834A7" w:rsidRPr="002E35ED">
        <w:rPr>
          <w:sz w:val="24"/>
          <w:szCs w:val="24"/>
        </w:rPr>
        <w:t xml:space="preserve"> in the year group. This will provide a </w:t>
      </w:r>
      <w:r w:rsidR="005220A3" w:rsidRPr="002E35ED">
        <w:rPr>
          <w:sz w:val="24"/>
          <w:szCs w:val="24"/>
        </w:rPr>
        <w:t>talking</w:t>
      </w:r>
      <w:r w:rsidR="003834A7" w:rsidRPr="002E35ED">
        <w:rPr>
          <w:sz w:val="24"/>
          <w:szCs w:val="24"/>
        </w:rPr>
        <w:t xml:space="preserve"> point for </w:t>
      </w:r>
      <w:r w:rsidR="00D0506E" w:rsidRPr="002E35ED">
        <w:rPr>
          <w:sz w:val="24"/>
          <w:szCs w:val="24"/>
        </w:rPr>
        <w:t>P</w:t>
      </w:r>
      <w:r w:rsidR="003834A7" w:rsidRPr="002E35ED">
        <w:rPr>
          <w:sz w:val="24"/>
          <w:szCs w:val="24"/>
        </w:rPr>
        <w:t xml:space="preserve">arents at home to help them prepare </w:t>
      </w:r>
      <w:r w:rsidR="005220A3" w:rsidRPr="002E35ED">
        <w:rPr>
          <w:sz w:val="24"/>
          <w:szCs w:val="24"/>
        </w:rPr>
        <w:t>their</w:t>
      </w:r>
      <w:r w:rsidR="003834A7" w:rsidRPr="002E35ED">
        <w:rPr>
          <w:sz w:val="24"/>
          <w:szCs w:val="24"/>
        </w:rPr>
        <w:t xml:space="preserve"> daughter for the changes that their body will make over time.</w:t>
      </w:r>
      <w:r w:rsidR="00701796" w:rsidRPr="002E35ED">
        <w:rPr>
          <w:sz w:val="24"/>
          <w:szCs w:val="24"/>
        </w:rPr>
        <w:t xml:space="preserve"> </w:t>
      </w:r>
    </w:p>
    <w:p w14:paraId="7F98D517" w14:textId="27858E92" w:rsidR="005220A3" w:rsidRPr="002E35ED" w:rsidRDefault="00701796" w:rsidP="00896D7F">
      <w:pPr>
        <w:rPr>
          <w:sz w:val="24"/>
          <w:szCs w:val="24"/>
        </w:rPr>
      </w:pPr>
      <w:r w:rsidRPr="002E35ED">
        <w:rPr>
          <w:sz w:val="24"/>
          <w:szCs w:val="24"/>
        </w:rPr>
        <w:t>Parents should speak to their children in relation to puberty</w:t>
      </w:r>
      <w:r w:rsidR="00E948ED" w:rsidRPr="002E35ED">
        <w:rPr>
          <w:sz w:val="24"/>
          <w:szCs w:val="24"/>
        </w:rPr>
        <w:t xml:space="preserve">. Parents and school should keep the </w:t>
      </w:r>
      <w:r w:rsidR="00D0506E" w:rsidRPr="002E35ED">
        <w:rPr>
          <w:sz w:val="24"/>
          <w:szCs w:val="24"/>
        </w:rPr>
        <w:t>information</w:t>
      </w:r>
      <w:r w:rsidR="00E948ED" w:rsidRPr="002E35ED">
        <w:rPr>
          <w:sz w:val="24"/>
          <w:szCs w:val="24"/>
        </w:rPr>
        <w:t xml:space="preserve"> factual, </w:t>
      </w:r>
      <w:r w:rsidR="00D0506E" w:rsidRPr="002E35ED">
        <w:rPr>
          <w:sz w:val="24"/>
          <w:szCs w:val="24"/>
        </w:rPr>
        <w:t>informative,</w:t>
      </w:r>
      <w:r w:rsidR="00E948ED" w:rsidRPr="002E35ED">
        <w:rPr>
          <w:sz w:val="24"/>
          <w:szCs w:val="24"/>
        </w:rPr>
        <w:t xml:space="preserve"> and practical so that pupils do not get embarrassed</w:t>
      </w:r>
      <w:r w:rsidR="00896D7F" w:rsidRPr="002E35ED">
        <w:rPr>
          <w:sz w:val="24"/>
          <w:szCs w:val="24"/>
        </w:rPr>
        <w:t xml:space="preserve">, worried or </w:t>
      </w:r>
      <w:r w:rsidR="00E948ED" w:rsidRPr="002E35ED">
        <w:rPr>
          <w:sz w:val="24"/>
          <w:szCs w:val="24"/>
        </w:rPr>
        <w:t>think it is something to be secretive about.</w:t>
      </w:r>
    </w:p>
    <w:p w14:paraId="75767F40" w14:textId="09DCA612" w:rsidR="00636998" w:rsidRPr="002E35ED" w:rsidRDefault="00636998" w:rsidP="00B4549C">
      <w:pPr>
        <w:pStyle w:val="ListParagraph"/>
        <w:rPr>
          <w:sz w:val="24"/>
          <w:szCs w:val="24"/>
        </w:rPr>
      </w:pPr>
    </w:p>
    <w:p w14:paraId="235F03CB" w14:textId="7ED9D141" w:rsidR="00636998" w:rsidRPr="002E35ED" w:rsidRDefault="00636998" w:rsidP="00636998">
      <w:pPr>
        <w:rPr>
          <w:sz w:val="24"/>
          <w:szCs w:val="24"/>
        </w:rPr>
      </w:pPr>
    </w:p>
    <w:p w14:paraId="053DA1D4" w14:textId="47267702" w:rsidR="00636998" w:rsidRPr="002E35ED" w:rsidRDefault="00636998" w:rsidP="00636998">
      <w:pPr>
        <w:rPr>
          <w:sz w:val="24"/>
          <w:szCs w:val="24"/>
        </w:rPr>
      </w:pPr>
      <w:r w:rsidRPr="002E35ED">
        <w:rPr>
          <w:sz w:val="24"/>
          <w:szCs w:val="24"/>
        </w:rPr>
        <w:t xml:space="preserve">Should a pupil start their </w:t>
      </w:r>
      <w:r w:rsidR="00D0506E" w:rsidRPr="002E35ED">
        <w:rPr>
          <w:sz w:val="24"/>
          <w:szCs w:val="24"/>
        </w:rPr>
        <w:t>first M</w:t>
      </w:r>
      <w:r w:rsidRPr="002E35ED">
        <w:rPr>
          <w:sz w:val="24"/>
          <w:szCs w:val="24"/>
        </w:rPr>
        <w:t xml:space="preserve">enstrual </w:t>
      </w:r>
      <w:r w:rsidR="00D0506E" w:rsidRPr="002E35ED">
        <w:rPr>
          <w:sz w:val="24"/>
          <w:szCs w:val="24"/>
        </w:rPr>
        <w:t>C</w:t>
      </w:r>
      <w:r w:rsidRPr="002E35ED">
        <w:rPr>
          <w:sz w:val="24"/>
          <w:szCs w:val="24"/>
        </w:rPr>
        <w:t>ycle during the school day …</w:t>
      </w:r>
    </w:p>
    <w:p w14:paraId="0170B8E1" w14:textId="77777777" w:rsidR="00636998" w:rsidRPr="002E35ED" w:rsidRDefault="00636998" w:rsidP="00636998">
      <w:pPr>
        <w:rPr>
          <w:sz w:val="24"/>
          <w:szCs w:val="24"/>
        </w:rPr>
      </w:pPr>
    </w:p>
    <w:p w14:paraId="1907D056" w14:textId="124AA096" w:rsidR="00636998" w:rsidRPr="002E35ED" w:rsidRDefault="00636998" w:rsidP="006369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>Pupils will ask out to the toilet</w:t>
      </w:r>
      <w:r w:rsidR="00B4549C" w:rsidRPr="002E35ED">
        <w:rPr>
          <w:sz w:val="24"/>
          <w:szCs w:val="24"/>
        </w:rPr>
        <w:t>.</w:t>
      </w:r>
    </w:p>
    <w:p w14:paraId="3A349D07" w14:textId="6DB5EBDC" w:rsidR="00636998" w:rsidRPr="002E35ED" w:rsidRDefault="00636998" w:rsidP="006369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 xml:space="preserve">Pupil will then </w:t>
      </w:r>
      <w:r w:rsidR="00701796" w:rsidRPr="002E35ED">
        <w:rPr>
          <w:sz w:val="24"/>
          <w:szCs w:val="24"/>
        </w:rPr>
        <w:t>go to</w:t>
      </w:r>
      <w:r w:rsidR="00B4549C" w:rsidRPr="002E35ED">
        <w:rPr>
          <w:sz w:val="24"/>
          <w:szCs w:val="24"/>
        </w:rPr>
        <w:t xml:space="preserve"> </w:t>
      </w:r>
      <w:r w:rsidR="002E35ED" w:rsidRPr="002E35ED">
        <w:rPr>
          <w:sz w:val="24"/>
          <w:szCs w:val="24"/>
        </w:rPr>
        <w:t>the Designated Teacher’s</w:t>
      </w:r>
      <w:r w:rsidR="00B4549C" w:rsidRPr="002E35ED">
        <w:rPr>
          <w:sz w:val="24"/>
          <w:szCs w:val="24"/>
        </w:rPr>
        <w:t xml:space="preserve"> class</w:t>
      </w:r>
      <w:r w:rsidR="00701796" w:rsidRPr="002E35ED">
        <w:rPr>
          <w:sz w:val="24"/>
          <w:szCs w:val="24"/>
        </w:rPr>
        <w:t xml:space="preserve">, knock the </w:t>
      </w:r>
      <w:r w:rsidR="00896D7F" w:rsidRPr="002E35ED">
        <w:rPr>
          <w:sz w:val="24"/>
          <w:szCs w:val="24"/>
        </w:rPr>
        <w:t>door,</w:t>
      </w:r>
      <w:r w:rsidR="00701796" w:rsidRPr="002E35ED">
        <w:rPr>
          <w:sz w:val="24"/>
          <w:szCs w:val="24"/>
        </w:rPr>
        <w:t xml:space="preserve"> and ask to spe</w:t>
      </w:r>
      <w:r w:rsidR="00B4549C" w:rsidRPr="002E35ED">
        <w:rPr>
          <w:sz w:val="24"/>
          <w:szCs w:val="24"/>
        </w:rPr>
        <w:t xml:space="preserve">ak with </w:t>
      </w:r>
      <w:r w:rsidR="002E35ED" w:rsidRPr="002E35ED">
        <w:rPr>
          <w:sz w:val="24"/>
          <w:szCs w:val="24"/>
        </w:rPr>
        <w:t>the teacher</w:t>
      </w:r>
      <w:r w:rsidR="00B4549C" w:rsidRPr="002E35ED">
        <w:rPr>
          <w:sz w:val="24"/>
          <w:szCs w:val="24"/>
        </w:rPr>
        <w:t xml:space="preserve"> </w:t>
      </w:r>
      <w:r w:rsidR="00701796" w:rsidRPr="002E35ED">
        <w:rPr>
          <w:sz w:val="24"/>
          <w:szCs w:val="24"/>
        </w:rPr>
        <w:t>outside the</w:t>
      </w:r>
      <w:r w:rsidR="00B4549C" w:rsidRPr="002E35ED">
        <w:rPr>
          <w:sz w:val="24"/>
          <w:szCs w:val="24"/>
        </w:rPr>
        <w:t xml:space="preserve"> classroom</w:t>
      </w:r>
      <w:r w:rsidR="002E35ED" w:rsidRPr="002E35ED">
        <w:rPr>
          <w:sz w:val="24"/>
          <w:szCs w:val="24"/>
        </w:rPr>
        <w:t>.</w:t>
      </w:r>
    </w:p>
    <w:p w14:paraId="142D987E" w14:textId="05211343" w:rsidR="00B4549C" w:rsidRPr="002E35ED" w:rsidRDefault="002E35ED" w:rsidP="007152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>The Designated Teacher</w:t>
      </w:r>
      <w:r w:rsidR="00B4549C" w:rsidRPr="002E35ED">
        <w:rPr>
          <w:sz w:val="24"/>
          <w:szCs w:val="24"/>
        </w:rPr>
        <w:t xml:space="preserve"> </w:t>
      </w:r>
      <w:r w:rsidR="00701796" w:rsidRPr="002E35ED">
        <w:rPr>
          <w:sz w:val="24"/>
          <w:szCs w:val="24"/>
        </w:rPr>
        <w:t xml:space="preserve">will signpost the pupil to the </w:t>
      </w:r>
      <w:r w:rsidR="006913F7" w:rsidRPr="002E35ED">
        <w:rPr>
          <w:sz w:val="24"/>
          <w:szCs w:val="24"/>
        </w:rPr>
        <w:t>intimate care provisions</w:t>
      </w:r>
      <w:r w:rsidR="00701796" w:rsidRPr="002E35ED">
        <w:rPr>
          <w:sz w:val="24"/>
          <w:szCs w:val="24"/>
        </w:rPr>
        <w:t>.</w:t>
      </w:r>
    </w:p>
    <w:p w14:paraId="26503828" w14:textId="2BC4EE84" w:rsidR="00896D7F" w:rsidRPr="002E35ED" w:rsidRDefault="002E35ED" w:rsidP="00896D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>The Designated Teacher</w:t>
      </w:r>
      <w:r w:rsidR="00701796" w:rsidRPr="002E35ED">
        <w:rPr>
          <w:sz w:val="24"/>
          <w:szCs w:val="24"/>
        </w:rPr>
        <w:t xml:space="preserve"> will also speak with the child and ask do they wish for their </w:t>
      </w:r>
      <w:r w:rsidR="00D0506E" w:rsidRPr="002E35ED">
        <w:rPr>
          <w:sz w:val="24"/>
          <w:szCs w:val="24"/>
        </w:rPr>
        <w:t>P</w:t>
      </w:r>
      <w:r w:rsidR="00701796" w:rsidRPr="002E35ED">
        <w:rPr>
          <w:sz w:val="24"/>
          <w:szCs w:val="24"/>
        </w:rPr>
        <w:t xml:space="preserve">arents to be contacted. </w:t>
      </w:r>
      <w:r w:rsidR="00D0506E" w:rsidRPr="002E35ED">
        <w:rPr>
          <w:sz w:val="24"/>
          <w:szCs w:val="24"/>
        </w:rPr>
        <w:t xml:space="preserve">If a child feels they want to school to notify Parents </w:t>
      </w:r>
      <w:r w:rsidR="00896D7F" w:rsidRPr="002E35ED">
        <w:rPr>
          <w:sz w:val="24"/>
          <w:szCs w:val="24"/>
        </w:rPr>
        <w:t>teacher</w:t>
      </w:r>
      <w:r w:rsidR="00D0506E" w:rsidRPr="002E35ED">
        <w:rPr>
          <w:sz w:val="24"/>
          <w:szCs w:val="24"/>
        </w:rPr>
        <w:t xml:space="preserve"> will ring</w:t>
      </w:r>
      <w:r w:rsidRPr="002E35ED">
        <w:rPr>
          <w:sz w:val="24"/>
          <w:szCs w:val="24"/>
        </w:rPr>
        <w:t>.</w:t>
      </w:r>
    </w:p>
    <w:p w14:paraId="4ACED8CD" w14:textId="7A6F9912" w:rsidR="006913F7" w:rsidRPr="002E35ED" w:rsidRDefault="00D0506E" w:rsidP="00896D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 xml:space="preserve">If a pupil feels they need to go home this will also be discussed with the Parent during the telephone call and they will advise what they wish their child to do. </w:t>
      </w:r>
    </w:p>
    <w:p w14:paraId="45E67840" w14:textId="77777777" w:rsidR="00701796" w:rsidRPr="002E35ED" w:rsidRDefault="00701796" w:rsidP="00E948ED">
      <w:pPr>
        <w:pStyle w:val="ListParagraph"/>
        <w:rPr>
          <w:sz w:val="24"/>
          <w:szCs w:val="24"/>
        </w:rPr>
      </w:pPr>
    </w:p>
    <w:p w14:paraId="35A01C46" w14:textId="77777777" w:rsidR="00701796" w:rsidRPr="002E35ED" w:rsidRDefault="00701796" w:rsidP="00701796">
      <w:pPr>
        <w:pStyle w:val="ListParagraph"/>
        <w:rPr>
          <w:sz w:val="24"/>
          <w:szCs w:val="24"/>
        </w:rPr>
      </w:pPr>
    </w:p>
    <w:p w14:paraId="0B22F04D" w14:textId="58BB8F40" w:rsidR="00701796" w:rsidRPr="002E35ED" w:rsidRDefault="00701796" w:rsidP="00701796">
      <w:pPr>
        <w:rPr>
          <w:sz w:val="24"/>
          <w:szCs w:val="24"/>
        </w:rPr>
      </w:pPr>
      <w:r w:rsidRPr="002E35ED">
        <w:rPr>
          <w:sz w:val="24"/>
          <w:szCs w:val="24"/>
        </w:rPr>
        <w:t>Intimate care box will have:</w:t>
      </w:r>
    </w:p>
    <w:p w14:paraId="2E7361C5" w14:textId="77777777" w:rsidR="00D0506E" w:rsidRPr="002E35ED" w:rsidRDefault="00D0506E" w:rsidP="00701796">
      <w:pPr>
        <w:rPr>
          <w:sz w:val="24"/>
          <w:szCs w:val="24"/>
        </w:rPr>
      </w:pPr>
    </w:p>
    <w:p w14:paraId="0F288360" w14:textId="0DDFAB4E" w:rsidR="00F51260" w:rsidRPr="002E35ED" w:rsidRDefault="00D0506E" w:rsidP="00F51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>Sanitary</w:t>
      </w:r>
      <w:r w:rsidR="00F51260" w:rsidRPr="002E35ED">
        <w:rPr>
          <w:sz w:val="24"/>
          <w:szCs w:val="24"/>
        </w:rPr>
        <w:t xml:space="preserve"> products</w:t>
      </w:r>
    </w:p>
    <w:p w14:paraId="660D89E6" w14:textId="74B0DC6C" w:rsidR="00F51260" w:rsidRPr="002E35ED" w:rsidRDefault="00F51260" w:rsidP="00F51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>Clean underwear</w:t>
      </w:r>
    </w:p>
    <w:p w14:paraId="6C118A3C" w14:textId="3C50D529" w:rsidR="00F51260" w:rsidRPr="002E35ED" w:rsidRDefault="00F51260" w:rsidP="00F51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>Wipes</w:t>
      </w:r>
    </w:p>
    <w:p w14:paraId="75A1E55F" w14:textId="5FD9F35C" w:rsidR="00F51260" w:rsidRPr="002E35ED" w:rsidRDefault="00701796" w:rsidP="00F51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>Deodorant</w:t>
      </w:r>
    </w:p>
    <w:p w14:paraId="61B1F368" w14:textId="1B7A7C0A" w:rsidR="00701796" w:rsidRPr="002E35ED" w:rsidRDefault="00701796" w:rsidP="00701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ED">
        <w:rPr>
          <w:sz w:val="24"/>
          <w:szCs w:val="24"/>
        </w:rPr>
        <w:t>Disposable gloves</w:t>
      </w:r>
    </w:p>
    <w:p w14:paraId="44F54B52" w14:textId="22CF4B29" w:rsidR="00D0506E" w:rsidRPr="002E35ED" w:rsidRDefault="00D0506E" w:rsidP="00D0506E">
      <w:pPr>
        <w:rPr>
          <w:sz w:val="24"/>
          <w:szCs w:val="24"/>
        </w:rPr>
      </w:pPr>
    </w:p>
    <w:p w14:paraId="0583192C" w14:textId="474B2AC4" w:rsidR="00D0506E" w:rsidRPr="002E35ED" w:rsidRDefault="00D0506E" w:rsidP="00D0506E">
      <w:pPr>
        <w:rPr>
          <w:sz w:val="24"/>
          <w:szCs w:val="24"/>
        </w:rPr>
      </w:pPr>
      <w:r w:rsidRPr="002E35ED">
        <w:rPr>
          <w:sz w:val="24"/>
          <w:szCs w:val="24"/>
        </w:rPr>
        <w:t xml:space="preserve">It will be </w:t>
      </w:r>
      <w:r w:rsidR="002E35ED" w:rsidRPr="002E35ED">
        <w:rPr>
          <w:sz w:val="24"/>
          <w:szCs w:val="24"/>
        </w:rPr>
        <w:t>the Designated Teacher’s</w:t>
      </w:r>
      <w:r w:rsidRPr="002E35ED">
        <w:rPr>
          <w:sz w:val="24"/>
          <w:szCs w:val="24"/>
        </w:rPr>
        <w:t xml:space="preserve"> responsibility to keep Intimate Care box stocked</w:t>
      </w:r>
      <w:r w:rsidR="00896D7F" w:rsidRPr="002E35ED">
        <w:rPr>
          <w:sz w:val="24"/>
          <w:szCs w:val="24"/>
        </w:rPr>
        <w:t>.</w:t>
      </w:r>
    </w:p>
    <w:p w14:paraId="115605FA" w14:textId="2C2FF035" w:rsidR="00F51260" w:rsidRDefault="00F51260" w:rsidP="00F51260"/>
    <w:sectPr w:rsidR="00F51260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3CB5" w14:textId="77777777" w:rsidR="00BE252E" w:rsidRDefault="00BE252E">
      <w:r>
        <w:separator/>
      </w:r>
    </w:p>
  </w:endnote>
  <w:endnote w:type="continuationSeparator" w:id="0">
    <w:p w14:paraId="237BDE4F" w14:textId="77777777" w:rsidR="00BE252E" w:rsidRDefault="00BE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C824" w14:textId="422AB4D3" w:rsidR="00A62111" w:rsidRDefault="00BE252E">
    <w:pPr>
      <w:pStyle w:val="Footer"/>
      <w:tabs>
        <w:tab w:val="left" w:pos="7088"/>
      </w:tabs>
      <w:rPr>
        <w:sz w:val="16"/>
      </w:rPr>
    </w:pPr>
    <w:r>
      <w:rPr>
        <w:snapToGrid w:val="0"/>
        <w:sz w:val="16"/>
        <w:lang w:eastAsia="en-US"/>
      </w:rPr>
      <w:tab/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B17039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7146" w14:textId="77777777" w:rsidR="00BE252E" w:rsidRDefault="00BE252E">
      <w:r>
        <w:separator/>
      </w:r>
    </w:p>
  </w:footnote>
  <w:footnote w:type="continuationSeparator" w:id="0">
    <w:p w14:paraId="7CD365F9" w14:textId="77777777" w:rsidR="00BE252E" w:rsidRDefault="00BE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1149"/>
    <w:multiLevelType w:val="hybridMultilevel"/>
    <w:tmpl w:val="A054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0929"/>
    <w:multiLevelType w:val="hybridMultilevel"/>
    <w:tmpl w:val="11F6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B368F"/>
    <w:multiLevelType w:val="hybridMultilevel"/>
    <w:tmpl w:val="9CB2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42155">
    <w:abstractNumId w:val="1"/>
  </w:num>
  <w:num w:numId="2" w16cid:durableId="1574508700">
    <w:abstractNumId w:val="0"/>
  </w:num>
  <w:num w:numId="3" w16cid:durableId="251208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8C"/>
    <w:rsid w:val="00153A07"/>
    <w:rsid w:val="002E35ED"/>
    <w:rsid w:val="003834A7"/>
    <w:rsid w:val="004F23D1"/>
    <w:rsid w:val="005220A3"/>
    <w:rsid w:val="00580F8C"/>
    <w:rsid w:val="00636998"/>
    <w:rsid w:val="006913F7"/>
    <w:rsid w:val="00701796"/>
    <w:rsid w:val="00725E8A"/>
    <w:rsid w:val="007502BA"/>
    <w:rsid w:val="007D6F66"/>
    <w:rsid w:val="00896D7F"/>
    <w:rsid w:val="00A62111"/>
    <w:rsid w:val="00B17039"/>
    <w:rsid w:val="00B4549C"/>
    <w:rsid w:val="00BE252E"/>
    <w:rsid w:val="00D0506E"/>
    <w:rsid w:val="00D1135A"/>
    <w:rsid w:val="00E948ED"/>
    <w:rsid w:val="00F51260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C93F"/>
  <w15:chartTrackingRefBased/>
  <w15:docId w15:val="{1E859E02-4D8A-4DF5-8CCE-B6AAC5A1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unhideWhenUsed/>
    <w:rsid w:val="00580F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0F8C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260"/>
    <w:pPr>
      <w:ind w:left="720"/>
      <w:contextualSpacing/>
    </w:pPr>
  </w:style>
  <w:style w:type="table" w:styleId="TableGrid">
    <w:name w:val="Table Grid"/>
    <w:basedOn w:val="TableNormal"/>
    <w:uiPriority w:val="39"/>
    <w:rsid w:val="00FD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 .net Standard Portrait Template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 .net Standard Portrait Template</dc:title>
  <dc:subject/>
  <dc:creator>E Carvill</dc:creator>
  <cp:keywords/>
  <cp:lastModifiedBy>M BURNS</cp:lastModifiedBy>
  <cp:revision>2</cp:revision>
  <cp:lastPrinted>2023-06-14T10:53:00Z</cp:lastPrinted>
  <dcterms:created xsi:type="dcterms:W3CDTF">2023-06-26T09:24:00Z</dcterms:created>
  <dcterms:modified xsi:type="dcterms:W3CDTF">2023-06-26T09:24:00Z</dcterms:modified>
</cp:coreProperties>
</file>